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1.69039726257324" w:lineRule="auto"/>
        <w:ind w:left="20.359954833984375" w:right="0" w:firstLine="0.240020751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Graduated Return to Play after COVID-19 Infection Protocol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updated 1/20/22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Name_______________________ Date of Birth______________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172119140625" w:line="274.8900032043457" w:lineRule="auto"/>
        <w:ind w:left="15.63995361328125" w:right="479.54345703125" w:hanging="11.279983520507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student is now ready to complete a supervised graduated Return to Play Protocol after COVID infection.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173828125" w:line="274.8900032043457" w:lineRule="auto"/>
        <w:ind w:left="12.27996826171875" w:right="44.86572265625" w:firstLine="7.6800537109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your student complains about any of the following symptoms, discontinue the protocol and contact your student’s provider: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030517578125" w:line="240" w:lineRule="auto"/>
        <w:ind w:left="38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Unusual shortness of breath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8212890625" w:line="240" w:lineRule="auto"/>
        <w:ind w:left="38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Chest pain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38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Lightheadedness or dizziness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8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Unusually fast heartbeat or heart is skipping beats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384.5199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Fainting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9200439453125" w:line="240" w:lineRule="auto"/>
        <w:ind w:left="15.1599884033203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Graduated Return to Play after COVID-19 Infection Protocol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2021484375" w:line="240" w:lineRule="auto"/>
        <w:ind w:left="4.300003051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should be present and supervise your student during these steps.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598876953125" w:line="272.61817932128906" w:lineRule="auto"/>
        <w:ind w:left="732.2200012207031" w:right="363.554687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Days one and two: Fifteen minutes of light activity (examples: jogging, stationary bike, playing catch or kicking a ball without running)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732.2200012207031" w:right="356.58203125" w:hanging="349.4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Day three: Thirty minutes of activity with simple movements (examples: running drills, playing catch, or kicking a ball with easy movements)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599853515625" w:line="272.61817932128906" w:lineRule="auto"/>
        <w:ind w:left="730.8999633789062" w:right="206.18896484375" w:hanging="348.1199645996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Day four: Forty-five minutes of activity with more complex movements (examples: playing catch or kicking a ball while moving in all directions but without sprinting); no scrimmaging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60595703125" w:line="240" w:lineRule="auto"/>
        <w:ind w:left="382.77999877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Days five and six: Sixty minutes of regular sport practice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598876953125" w:line="240" w:lineRule="auto"/>
        <w:ind w:left="382.7799987792969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Day seven: Your student can now be cleared for full sports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598876953125" w:line="240" w:lineRule="auto"/>
        <w:ind w:left="382.779998779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 _____________________ _______ Medical provider name Medical Provider Signature Date</w:t>
      </w:r>
    </w:p>
    <w:sectPr>
      <w:headerReference r:id="rId6" w:type="default"/>
      <w:pgSz w:h="15840" w:w="12240" w:orient="portrait"/>
      <w:pgMar w:bottom="3031.3998413085938" w:top="1641.199951171875" w:left="931.3600158691406" w:right="1089.0893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1049350" cy="7628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350" cy="7628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